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628" w:rsidRPr="001E7191" w:rsidRDefault="00186628" w:rsidP="00186628">
      <w:pPr>
        <w:spacing w:before="6" w:after="0" w:line="190" w:lineRule="exact"/>
        <w:rPr>
          <w:sz w:val="19"/>
          <w:szCs w:val="19"/>
        </w:rPr>
      </w:pPr>
    </w:p>
    <w:tbl>
      <w:tblPr>
        <w:tblStyle w:val="Tabela-Siatka"/>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809"/>
        <w:gridCol w:w="7351"/>
      </w:tblGrid>
      <w:tr w:rsidR="00186628" w:rsidTr="00BC5FE8">
        <w:tc>
          <w:tcPr>
            <w:tcW w:w="1809" w:type="dxa"/>
          </w:tcPr>
          <w:p w:rsidR="00186628" w:rsidRDefault="00186628" w:rsidP="00BC5FE8">
            <w:pPr>
              <w:spacing w:line="200" w:lineRule="exact"/>
              <w:rPr>
                <w:sz w:val="20"/>
                <w:szCs w:val="20"/>
              </w:rPr>
            </w:pPr>
            <w:bookmarkStart w:id="0" w:name="_GoBack"/>
          </w:p>
          <w:p w:rsidR="00186628" w:rsidRDefault="00186628" w:rsidP="00BC5FE8">
            <w:pPr>
              <w:spacing w:line="200" w:lineRule="exact"/>
              <w:rPr>
                <w:sz w:val="20"/>
                <w:szCs w:val="20"/>
              </w:rPr>
            </w:pPr>
            <w:r>
              <w:rPr>
                <w:rFonts w:ascii="Times New Roman" w:eastAsia="Times New Roman" w:hAnsi="Times New Roman" w:cs="Times New Roman"/>
                <w:noProof/>
                <w:color w:val="75757E"/>
                <w:sz w:val="19"/>
                <w:szCs w:val="19"/>
                <w:lang w:eastAsia="pl-PL"/>
              </w:rPr>
              <w:drawing>
                <wp:anchor distT="0" distB="0" distL="114300" distR="114300" simplePos="0" relativeHeight="251659264" behindDoc="0" locked="0" layoutInCell="1" allowOverlap="1" wp14:anchorId="420B27B8" wp14:editId="40FF9270">
                  <wp:simplePos x="0" y="0"/>
                  <wp:positionH relativeFrom="column">
                    <wp:posOffset>-11430</wp:posOffset>
                  </wp:positionH>
                  <wp:positionV relativeFrom="paragraph">
                    <wp:posOffset>76835</wp:posOffset>
                  </wp:positionV>
                  <wp:extent cx="1038225" cy="9144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TK.gif"/>
                          <pic:cNvPicPr/>
                        </pic:nvPicPr>
                        <pic:blipFill>
                          <a:blip r:embed="rId5">
                            <a:extLst>
                              <a:ext uri="{28A0092B-C50C-407E-A947-70E740481C1C}">
                                <a14:useLocalDpi xmlns:a14="http://schemas.microsoft.com/office/drawing/2010/main" val="0"/>
                              </a:ext>
                            </a:extLst>
                          </a:blip>
                          <a:stretch>
                            <a:fillRect/>
                          </a:stretch>
                        </pic:blipFill>
                        <pic:spPr>
                          <a:xfrm>
                            <a:off x="0" y="0"/>
                            <a:ext cx="1038225" cy="914400"/>
                          </a:xfrm>
                          <a:prstGeom prst="rect">
                            <a:avLst/>
                          </a:prstGeom>
                        </pic:spPr>
                      </pic:pic>
                    </a:graphicData>
                  </a:graphic>
                  <wp14:sizeRelH relativeFrom="margin">
                    <wp14:pctWidth>0</wp14:pctWidth>
                  </wp14:sizeRelH>
                  <wp14:sizeRelV relativeFrom="margin">
                    <wp14:pctHeight>0</wp14:pctHeight>
                  </wp14:sizeRelV>
                </wp:anchor>
              </w:drawing>
            </w:r>
          </w:p>
        </w:tc>
        <w:tc>
          <w:tcPr>
            <w:tcW w:w="7351" w:type="dxa"/>
          </w:tcPr>
          <w:p w:rsidR="00186628" w:rsidRPr="001E7191" w:rsidRDefault="00186628" w:rsidP="00BC5FE8">
            <w:pPr>
              <w:spacing w:before="53"/>
              <w:ind w:left="-46" w:right="461"/>
              <w:jc w:val="center"/>
              <w:rPr>
                <w:rFonts w:ascii="Arial" w:eastAsia="Arial" w:hAnsi="Arial" w:cs="Arial"/>
                <w:sz w:val="35"/>
                <w:szCs w:val="35"/>
                <w:lang w:val="pl-PL"/>
              </w:rPr>
            </w:pPr>
            <w:r w:rsidRPr="001E7191">
              <w:rPr>
                <w:rFonts w:ascii="Arial" w:eastAsia="Arial" w:hAnsi="Arial" w:cs="Arial"/>
                <w:b/>
                <w:bCs/>
                <w:color w:val="3672B1"/>
                <w:sz w:val="35"/>
                <w:szCs w:val="35"/>
                <w:lang w:val="pl-PL"/>
              </w:rPr>
              <w:t>Polskie Towarzystwo Kardiologiczne</w:t>
            </w:r>
          </w:p>
          <w:p w:rsidR="00186628" w:rsidRPr="001E7191" w:rsidRDefault="00186628" w:rsidP="00BC5FE8">
            <w:pPr>
              <w:spacing w:before="1" w:line="130" w:lineRule="exact"/>
              <w:rPr>
                <w:sz w:val="13"/>
                <w:szCs w:val="13"/>
                <w:lang w:val="pl-PL"/>
              </w:rPr>
            </w:pPr>
          </w:p>
          <w:p w:rsidR="00186628" w:rsidRPr="001E7191" w:rsidRDefault="00186628" w:rsidP="00BC5FE8">
            <w:pPr>
              <w:ind w:left="2040" w:right="2650"/>
              <w:jc w:val="center"/>
              <w:rPr>
                <w:rFonts w:ascii="Arial" w:eastAsia="Arial" w:hAnsi="Arial" w:cs="Arial"/>
                <w:sz w:val="27"/>
                <w:szCs w:val="27"/>
                <w:lang w:val="pl-PL"/>
              </w:rPr>
            </w:pPr>
            <w:r w:rsidRPr="001E7191">
              <w:rPr>
                <w:rFonts w:ascii="Arial" w:eastAsia="Arial" w:hAnsi="Arial" w:cs="Arial"/>
                <w:b/>
                <w:bCs/>
                <w:color w:val="3672B1"/>
                <w:sz w:val="27"/>
                <w:szCs w:val="27"/>
                <w:lang w:val="pl-PL"/>
              </w:rPr>
              <w:t>Zarząd Główny</w:t>
            </w:r>
          </w:p>
          <w:p w:rsidR="00186628" w:rsidRPr="001E7191" w:rsidRDefault="00186628" w:rsidP="00BC5FE8">
            <w:pPr>
              <w:spacing w:before="9" w:line="110" w:lineRule="exact"/>
              <w:rPr>
                <w:sz w:val="11"/>
                <w:szCs w:val="11"/>
                <w:lang w:val="pl-PL"/>
              </w:rPr>
            </w:pPr>
          </w:p>
          <w:p w:rsidR="00186628" w:rsidRPr="001E7191" w:rsidRDefault="00186628" w:rsidP="00BC5FE8">
            <w:pPr>
              <w:ind w:left="1042" w:right="1563"/>
              <w:jc w:val="center"/>
              <w:rPr>
                <w:rFonts w:ascii="Arial" w:eastAsia="Arial" w:hAnsi="Arial" w:cs="Arial"/>
                <w:sz w:val="27"/>
                <w:szCs w:val="27"/>
                <w:lang w:val="pl-PL"/>
              </w:rPr>
            </w:pPr>
            <w:r w:rsidRPr="001E7191">
              <w:rPr>
                <w:rFonts w:ascii="Arial" w:eastAsia="Arial" w:hAnsi="Arial" w:cs="Arial"/>
                <w:color w:val="4B80B6"/>
                <w:sz w:val="27"/>
                <w:szCs w:val="27"/>
                <w:lang w:val="pl-PL"/>
              </w:rPr>
              <w:t xml:space="preserve">ul. </w:t>
            </w:r>
            <w:r w:rsidRPr="001E7191">
              <w:rPr>
                <w:rFonts w:ascii="Arial" w:eastAsia="Arial" w:hAnsi="Arial" w:cs="Arial"/>
                <w:color w:val="3672B1"/>
                <w:sz w:val="27"/>
                <w:szCs w:val="27"/>
                <w:lang w:val="pl-PL"/>
              </w:rPr>
              <w:t>Stawki 3 A</w:t>
            </w:r>
            <w:r w:rsidRPr="001E7191">
              <w:rPr>
                <w:rFonts w:ascii="Arial" w:eastAsia="Arial" w:hAnsi="Arial" w:cs="Arial"/>
                <w:color w:val="8395AE"/>
                <w:sz w:val="27"/>
                <w:szCs w:val="27"/>
                <w:lang w:val="pl-PL"/>
              </w:rPr>
              <w:t xml:space="preserve">; </w:t>
            </w:r>
            <w:r w:rsidRPr="001E7191">
              <w:rPr>
                <w:rFonts w:ascii="Arial" w:eastAsia="Arial" w:hAnsi="Arial" w:cs="Arial"/>
                <w:color w:val="3672B1"/>
                <w:sz w:val="27"/>
                <w:szCs w:val="27"/>
                <w:lang w:val="pl-PL"/>
              </w:rPr>
              <w:t>00-193 Warszawa</w:t>
            </w:r>
          </w:p>
          <w:p w:rsidR="00186628" w:rsidRPr="001E7191" w:rsidRDefault="00186628" w:rsidP="00BC5FE8">
            <w:pPr>
              <w:spacing w:before="8" w:line="120" w:lineRule="exact"/>
              <w:rPr>
                <w:sz w:val="12"/>
                <w:szCs w:val="12"/>
                <w:lang w:val="pl-PL"/>
              </w:rPr>
            </w:pPr>
          </w:p>
          <w:p w:rsidR="00186628" w:rsidRPr="001E7191" w:rsidRDefault="00186628" w:rsidP="00BC5FE8">
            <w:pPr>
              <w:ind w:left="1124" w:right="1645"/>
              <w:jc w:val="center"/>
              <w:rPr>
                <w:rFonts w:ascii="Arial" w:eastAsia="Arial" w:hAnsi="Arial" w:cs="Arial"/>
                <w:sz w:val="23"/>
                <w:szCs w:val="23"/>
                <w:lang w:val="pl-PL"/>
              </w:rPr>
            </w:pPr>
            <w:r w:rsidRPr="001E7191">
              <w:rPr>
                <w:rFonts w:ascii="Arial" w:eastAsia="Arial" w:hAnsi="Arial" w:cs="Arial"/>
                <w:color w:val="4B80B6"/>
                <w:sz w:val="23"/>
                <w:szCs w:val="23"/>
                <w:lang w:val="pl-PL"/>
              </w:rPr>
              <w:t>tei.:0-22</w:t>
            </w:r>
            <w:r w:rsidRPr="001E7191">
              <w:rPr>
                <w:rFonts w:ascii="Arial" w:eastAsia="Arial" w:hAnsi="Arial" w:cs="Arial"/>
                <w:color w:val="87A8C3"/>
                <w:sz w:val="23"/>
                <w:szCs w:val="23"/>
                <w:lang w:val="pl-PL"/>
              </w:rPr>
              <w:t>.</w:t>
            </w:r>
            <w:r w:rsidRPr="001E7191">
              <w:rPr>
                <w:rFonts w:ascii="Arial" w:eastAsia="Arial" w:hAnsi="Arial" w:cs="Arial"/>
                <w:color w:val="4B80B6"/>
                <w:sz w:val="23"/>
                <w:szCs w:val="23"/>
                <w:lang w:val="pl-PL"/>
              </w:rPr>
              <w:t>8871856; fax: 0-22</w:t>
            </w:r>
            <w:r w:rsidRPr="001E7191">
              <w:rPr>
                <w:rFonts w:ascii="Arial" w:eastAsia="Arial" w:hAnsi="Arial" w:cs="Arial"/>
                <w:color w:val="8395AE"/>
                <w:sz w:val="23"/>
                <w:szCs w:val="23"/>
                <w:lang w:val="pl-PL"/>
              </w:rPr>
              <w:t>.</w:t>
            </w:r>
            <w:r w:rsidRPr="001E7191">
              <w:rPr>
                <w:rFonts w:ascii="Arial" w:eastAsia="Arial" w:hAnsi="Arial" w:cs="Arial"/>
                <w:color w:val="4B80B6"/>
                <w:sz w:val="23"/>
                <w:szCs w:val="23"/>
                <w:lang w:val="pl-PL"/>
              </w:rPr>
              <w:t>8871858</w:t>
            </w:r>
          </w:p>
          <w:p w:rsidR="00186628" w:rsidRDefault="00186628" w:rsidP="00BC5FE8">
            <w:pPr>
              <w:spacing w:line="200" w:lineRule="exact"/>
              <w:rPr>
                <w:sz w:val="20"/>
                <w:szCs w:val="20"/>
              </w:rPr>
            </w:pPr>
            <w:r w:rsidRPr="001E7191">
              <w:rPr>
                <w:rFonts w:ascii="Arial" w:eastAsia="Arial" w:hAnsi="Arial" w:cs="Arial"/>
                <w:color w:val="4B80B6"/>
                <w:sz w:val="19"/>
                <w:szCs w:val="19"/>
                <w:lang w:val="pl-PL"/>
              </w:rPr>
              <w:t>e-mail</w:t>
            </w:r>
            <w:r w:rsidRPr="001E7191">
              <w:rPr>
                <w:rFonts w:ascii="Arial" w:eastAsia="Arial" w:hAnsi="Arial" w:cs="Arial"/>
                <w:color w:val="8395AE"/>
                <w:sz w:val="19"/>
                <w:szCs w:val="19"/>
                <w:lang w:val="pl-PL"/>
              </w:rPr>
              <w:t xml:space="preserve">: </w:t>
            </w:r>
            <w:r w:rsidRPr="001E7191">
              <w:rPr>
                <w:rFonts w:ascii="Arial" w:eastAsia="Arial" w:hAnsi="Arial" w:cs="Arial"/>
                <w:color w:val="4B80B6"/>
                <w:sz w:val="19"/>
                <w:szCs w:val="19"/>
                <w:lang w:val="pl-PL"/>
              </w:rPr>
              <w:t>Zarzad</w:t>
            </w:r>
            <w:r w:rsidRPr="001E7191">
              <w:rPr>
                <w:rFonts w:ascii="Arial" w:eastAsia="Arial" w:hAnsi="Arial" w:cs="Arial"/>
                <w:color w:val="87A8C3"/>
                <w:sz w:val="19"/>
                <w:szCs w:val="19"/>
                <w:lang w:val="pl-PL"/>
              </w:rPr>
              <w:t>.</w:t>
            </w:r>
            <w:r w:rsidRPr="001E7191">
              <w:rPr>
                <w:rFonts w:ascii="Arial" w:eastAsia="Arial" w:hAnsi="Arial" w:cs="Arial"/>
                <w:color w:val="4B80B6"/>
                <w:sz w:val="19"/>
                <w:szCs w:val="19"/>
                <w:lang w:val="pl-PL"/>
              </w:rPr>
              <w:t>Giowny@ptkard</w:t>
            </w:r>
            <w:r w:rsidRPr="001E7191">
              <w:rPr>
                <w:rFonts w:ascii="Arial" w:eastAsia="Arial" w:hAnsi="Arial" w:cs="Arial"/>
                <w:color w:val="6772B3"/>
                <w:sz w:val="19"/>
                <w:szCs w:val="19"/>
                <w:lang w:val="pl-PL"/>
              </w:rPr>
              <w:t>i</w:t>
            </w:r>
            <w:r w:rsidRPr="001E7191">
              <w:rPr>
                <w:rFonts w:ascii="Arial" w:eastAsia="Arial" w:hAnsi="Arial" w:cs="Arial"/>
                <w:color w:val="4B80B6"/>
                <w:sz w:val="19"/>
                <w:szCs w:val="19"/>
                <w:lang w:val="pl-PL"/>
              </w:rPr>
              <w:t>o</w:t>
            </w:r>
            <w:r w:rsidRPr="001E7191">
              <w:rPr>
                <w:rFonts w:ascii="Arial" w:eastAsia="Arial" w:hAnsi="Arial" w:cs="Arial"/>
                <w:color w:val="87A8C3"/>
                <w:sz w:val="19"/>
                <w:szCs w:val="19"/>
                <w:lang w:val="pl-PL"/>
              </w:rPr>
              <w:t>.</w:t>
            </w:r>
            <w:r w:rsidRPr="001E7191">
              <w:rPr>
                <w:rFonts w:ascii="Arial" w:eastAsia="Arial" w:hAnsi="Arial" w:cs="Arial"/>
                <w:color w:val="4B80B6"/>
                <w:sz w:val="19"/>
                <w:szCs w:val="19"/>
                <w:lang w:val="pl-PL"/>
              </w:rPr>
              <w:t>pl</w:t>
            </w:r>
            <w:r w:rsidRPr="001E7191">
              <w:rPr>
                <w:rFonts w:ascii="Arial" w:eastAsia="Arial" w:hAnsi="Arial" w:cs="Arial"/>
                <w:color w:val="87A8C3"/>
                <w:sz w:val="19"/>
                <w:szCs w:val="19"/>
                <w:lang w:val="pl-PL"/>
              </w:rPr>
              <w:t xml:space="preserve">; </w:t>
            </w:r>
            <w:proofErr w:type="spellStart"/>
            <w:r w:rsidRPr="001E7191">
              <w:rPr>
                <w:rFonts w:ascii="Arial" w:eastAsia="Arial" w:hAnsi="Arial" w:cs="Arial"/>
                <w:color w:val="6095BA"/>
                <w:sz w:val="19"/>
                <w:szCs w:val="19"/>
                <w:lang w:val="pl-PL"/>
              </w:rPr>
              <w:t>internet</w:t>
            </w:r>
            <w:proofErr w:type="spellEnd"/>
            <w:r w:rsidRPr="001E7191">
              <w:rPr>
                <w:rFonts w:ascii="Arial" w:eastAsia="Arial" w:hAnsi="Arial" w:cs="Arial"/>
                <w:color w:val="6095BA"/>
                <w:sz w:val="19"/>
                <w:szCs w:val="19"/>
                <w:lang w:val="pl-PL"/>
              </w:rPr>
              <w:t xml:space="preserve">: </w:t>
            </w:r>
            <w:hyperlink r:id="rId6">
              <w:r w:rsidRPr="001E7191">
                <w:rPr>
                  <w:rFonts w:ascii="Arial" w:eastAsia="Arial" w:hAnsi="Arial" w:cs="Arial"/>
                  <w:color w:val="4B80B6"/>
                  <w:sz w:val="19"/>
                  <w:szCs w:val="19"/>
                  <w:lang w:val="pl-PL"/>
                </w:rPr>
                <w:t>http</w:t>
              </w:r>
              <w:r w:rsidRPr="001E7191">
                <w:rPr>
                  <w:rFonts w:ascii="Arial" w:eastAsia="Arial" w:hAnsi="Arial" w:cs="Arial"/>
                  <w:color w:val="A0A8B8"/>
                  <w:sz w:val="19"/>
                  <w:szCs w:val="19"/>
                  <w:lang w:val="pl-PL"/>
                </w:rPr>
                <w:t>:</w:t>
              </w:r>
              <w:r w:rsidRPr="001E7191">
                <w:rPr>
                  <w:rFonts w:ascii="Arial" w:eastAsia="Arial" w:hAnsi="Arial" w:cs="Arial"/>
                  <w:color w:val="6783A5"/>
                  <w:sz w:val="19"/>
                  <w:szCs w:val="19"/>
                  <w:lang w:val="pl-PL"/>
                </w:rPr>
                <w:t>//</w:t>
              </w:r>
              <w:r w:rsidRPr="001E7191">
                <w:rPr>
                  <w:rFonts w:ascii="Arial" w:eastAsia="Arial" w:hAnsi="Arial" w:cs="Arial"/>
                  <w:color w:val="4B80B6"/>
                  <w:sz w:val="19"/>
                  <w:szCs w:val="19"/>
                  <w:lang w:val="pl-PL"/>
                </w:rPr>
                <w:t>www</w:t>
              </w:r>
              <w:r w:rsidRPr="001E7191">
                <w:rPr>
                  <w:rFonts w:ascii="Arial" w:eastAsia="Arial" w:hAnsi="Arial" w:cs="Arial"/>
                  <w:color w:val="87A8C3"/>
                  <w:sz w:val="19"/>
                  <w:szCs w:val="19"/>
                  <w:lang w:val="pl-PL"/>
                </w:rPr>
                <w:t>.</w:t>
              </w:r>
              <w:r w:rsidRPr="001E7191">
                <w:rPr>
                  <w:rFonts w:ascii="Arial" w:eastAsia="Arial" w:hAnsi="Arial" w:cs="Arial"/>
                  <w:color w:val="4B80B6"/>
                  <w:sz w:val="19"/>
                  <w:szCs w:val="19"/>
                  <w:lang w:val="pl-PL"/>
                </w:rPr>
                <w:t>ptkard</w:t>
              </w:r>
              <w:r w:rsidRPr="001E7191">
                <w:rPr>
                  <w:rFonts w:ascii="Arial" w:eastAsia="Arial" w:hAnsi="Arial" w:cs="Arial"/>
                  <w:color w:val="6772B3"/>
                  <w:sz w:val="19"/>
                  <w:szCs w:val="19"/>
                  <w:lang w:val="pl-PL"/>
                </w:rPr>
                <w:t>i</w:t>
              </w:r>
              <w:r w:rsidRPr="001E7191">
                <w:rPr>
                  <w:rFonts w:ascii="Arial" w:eastAsia="Arial" w:hAnsi="Arial" w:cs="Arial"/>
                  <w:color w:val="4B80B6"/>
                  <w:sz w:val="19"/>
                  <w:szCs w:val="19"/>
                  <w:lang w:val="pl-PL"/>
                </w:rPr>
                <w:t>o</w:t>
              </w:r>
              <w:r w:rsidRPr="001E7191">
                <w:rPr>
                  <w:rFonts w:ascii="Arial" w:eastAsia="Arial" w:hAnsi="Arial" w:cs="Arial"/>
                  <w:color w:val="87A8C3"/>
                  <w:sz w:val="19"/>
                  <w:szCs w:val="19"/>
                  <w:lang w:val="pl-PL"/>
                </w:rPr>
                <w:t>.</w:t>
              </w:r>
              <w:r w:rsidRPr="001E7191">
                <w:rPr>
                  <w:rFonts w:ascii="Arial" w:eastAsia="Arial" w:hAnsi="Arial" w:cs="Arial"/>
                  <w:color w:val="4B80B6"/>
                  <w:sz w:val="19"/>
                  <w:szCs w:val="19"/>
                  <w:lang w:val="pl-PL"/>
                </w:rPr>
                <w:t>pl/</w:t>
              </w:r>
            </w:hyperlink>
          </w:p>
        </w:tc>
      </w:tr>
      <w:bookmarkEnd w:id="0"/>
    </w:tbl>
    <w:p w:rsidR="00186628" w:rsidRPr="001E7191" w:rsidRDefault="00186628" w:rsidP="00186628">
      <w:pPr>
        <w:spacing w:after="0" w:line="200" w:lineRule="exact"/>
        <w:rPr>
          <w:sz w:val="20"/>
          <w:szCs w:val="20"/>
        </w:rPr>
      </w:pPr>
    </w:p>
    <w:p w:rsidR="00186628" w:rsidRPr="001E7191" w:rsidRDefault="00186628" w:rsidP="00186628">
      <w:pPr>
        <w:spacing w:after="0" w:line="200" w:lineRule="exact"/>
        <w:rPr>
          <w:sz w:val="20"/>
          <w:szCs w:val="20"/>
        </w:rPr>
      </w:pPr>
    </w:p>
    <w:p w:rsidR="00186628" w:rsidRPr="001E7191" w:rsidRDefault="00186628" w:rsidP="00186628">
      <w:pPr>
        <w:spacing w:after="0" w:line="200" w:lineRule="exact"/>
        <w:rPr>
          <w:sz w:val="20"/>
          <w:szCs w:val="20"/>
        </w:rPr>
      </w:pPr>
    </w:p>
    <w:p w:rsidR="00186628" w:rsidRPr="001E7191" w:rsidRDefault="00186628" w:rsidP="00186628">
      <w:pPr>
        <w:spacing w:after="0" w:line="200" w:lineRule="exact"/>
        <w:rPr>
          <w:sz w:val="20"/>
          <w:szCs w:val="20"/>
        </w:rPr>
      </w:pPr>
    </w:p>
    <w:p w:rsidR="00186628" w:rsidRPr="005A4BFE" w:rsidRDefault="00186628" w:rsidP="00186628">
      <w:pPr>
        <w:spacing w:before="24" w:after="0" w:line="240" w:lineRule="auto"/>
        <w:ind w:left="1131" w:right="1345"/>
        <w:jc w:val="center"/>
        <w:rPr>
          <w:rFonts w:ascii="Times New Roman" w:eastAsia="Times New Roman" w:hAnsi="Times New Roman" w:cs="Times New Roman"/>
          <w:sz w:val="28"/>
          <w:szCs w:val="28"/>
        </w:rPr>
      </w:pPr>
      <w:r w:rsidRPr="005A4BFE">
        <w:rPr>
          <w:rFonts w:ascii="Times New Roman" w:eastAsia="Times New Roman" w:hAnsi="Times New Roman" w:cs="Times New Roman"/>
          <w:sz w:val="28"/>
          <w:szCs w:val="28"/>
        </w:rPr>
        <w:t>Kampania  Polskiego Towarzystwa Kardiologicznego:</w:t>
      </w:r>
    </w:p>
    <w:p w:rsidR="00186628" w:rsidRPr="005A4BFE" w:rsidRDefault="00186628" w:rsidP="00186628">
      <w:pPr>
        <w:spacing w:before="2" w:after="0" w:line="120" w:lineRule="exact"/>
        <w:rPr>
          <w:sz w:val="12"/>
          <w:szCs w:val="12"/>
        </w:rPr>
      </w:pPr>
    </w:p>
    <w:p w:rsidR="00186628" w:rsidRPr="005A4BFE" w:rsidRDefault="00186628" w:rsidP="00186628">
      <w:pPr>
        <w:spacing w:after="0" w:line="200" w:lineRule="exact"/>
        <w:rPr>
          <w:sz w:val="20"/>
          <w:szCs w:val="20"/>
        </w:rPr>
      </w:pPr>
    </w:p>
    <w:p w:rsidR="00186628" w:rsidRPr="005A4BFE" w:rsidRDefault="00186628" w:rsidP="00186628">
      <w:pPr>
        <w:spacing w:after="0" w:line="240" w:lineRule="auto"/>
        <w:ind w:left="1530" w:right="1802"/>
        <w:jc w:val="center"/>
        <w:rPr>
          <w:rFonts w:ascii="Times New Roman" w:eastAsia="Times New Roman" w:hAnsi="Times New Roman" w:cs="Times New Roman"/>
          <w:sz w:val="28"/>
          <w:szCs w:val="28"/>
        </w:rPr>
      </w:pPr>
      <w:r w:rsidRPr="005A4BFE">
        <w:rPr>
          <w:rFonts w:ascii="Times New Roman" w:eastAsia="Times New Roman" w:hAnsi="Times New Roman" w:cs="Times New Roman"/>
          <w:i/>
          <w:sz w:val="28"/>
          <w:szCs w:val="28"/>
        </w:rPr>
        <w:t>"Zdrowe dzieci, zdrowa młodzież, zdrowi dorośli"</w:t>
      </w:r>
    </w:p>
    <w:p w:rsidR="00186628" w:rsidRPr="005A4BFE" w:rsidRDefault="00186628" w:rsidP="00186628">
      <w:pPr>
        <w:spacing w:before="2" w:after="0" w:line="110" w:lineRule="exact"/>
        <w:rPr>
          <w:sz w:val="11"/>
          <w:szCs w:val="11"/>
        </w:rPr>
      </w:pPr>
    </w:p>
    <w:p w:rsidR="00186628" w:rsidRPr="005A4BFE" w:rsidRDefault="00186628" w:rsidP="00186628">
      <w:pPr>
        <w:spacing w:after="0" w:line="200" w:lineRule="exact"/>
        <w:rPr>
          <w:sz w:val="20"/>
          <w:szCs w:val="20"/>
        </w:rPr>
      </w:pPr>
    </w:p>
    <w:p w:rsidR="00186628" w:rsidRPr="005A4BFE" w:rsidRDefault="00186628" w:rsidP="00186628">
      <w:pPr>
        <w:spacing w:after="0" w:line="246" w:lineRule="auto"/>
        <w:ind w:left="118" w:right="72" w:firstLine="7"/>
        <w:jc w:val="both"/>
        <w:rPr>
          <w:rFonts w:ascii="Times New Roman" w:eastAsia="Times New Roman" w:hAnsi="Times New Roman" w:cs="Times New Roman"/>
          <w:sz w:val="23"/>
          <w:szCs w:val="23"/>
        </w:rPr>
      </w:pPr>
      <w:r w:rsidRPr="005A4BFE">
        <w:rPr>
          <w:rFonts w:ascii="Times New Roman" w:eastAsia="Times New Roman" w:hAnsi="Times New Roman" w:cs="Times New Roman"/>
          <w:sz w:val="23"/>
          <w:szCs w:val="23"/>
        </w:rPr>
        <w:t xml:space="preserve">Liczba zachorowań i zgonów w populacji polskiej jest nadal większa niż w krajach starej Unii Europejskiej, za połowę z nich odpowiadają choroby układu krążenia, głównie niewydolność serca i choroba wieńcowa. Niepokoi rozpowszechnienie czynników ryzyka chorób  sercowo-naczyniowych,  także  wśród  najmłodszych.  W  Polsce  najszybciej w Europie przybywa liczba dzieci z nadwagą i otyłością, </w:t>
      </w:r>
      <w:proofErr w:type="spellStart"/>
      <w:r w:rsidRPr="005A4BFE">
        <w:rPr>
          <w:rFonts w:ascii="Times New Roman" w:eastAsia="Times New Roman" w:hAnsi="Times New Roman" w:cs="Times New Roman"/>
          <w:sz w:val="23"/>
          <w:szCs w:val="23"/>
        </w:rPr>
        <w:t>dyslipidemią</w:t>
      </w:r>
      <w:proofErr w:type="spellEnd"/>
      <w:r w:rsidRPr="005A4BFE">
        <w:rPr>
          <w:rFonts w:ascii="Times New Roman" w:eastAsia="Times New Roman" w:hAnsi="Times New Roman" w:cs="Times New Roman"/>
          <w:sz w:val="23"/>
          <w:szCs w:val="23"/>
        </w:rPr>
        <w:t>, cukrzycą, wcześniej pojawia się nadciśnienie tętnicze. Ta grupa jest szczególnie zagrożona wcześniejszym zawałem serca i innymi chorobami układu sercowo-naczyniowego, co prowadzi do inwalidztwa i skraca przeżycie.</w:t>
      </w:r>
    </w:p>
    <w:p w:rsidR="00186628" w:rsidRPr="005A4BFE" w:rsidRDefault="00186628" w:rsidP="00186628">
      <w:pPr>
        <w:spacing w:before="10" w:after="0" w:line="260" w:lineRule="exact"/>
        <w:rPr>
          <w:sz w:val="26"/>
          <w:szCs w:val="26"/>
        </w:rPr>
      </w:pPr>
    </w:p>
    <w:p w:rsidR="00186628" w:rsidRPr="005A4BFE" w:rsidRDefault="00186628" w:rsidP="00186628">
      <w:pPr>
        <w:spacing w:after="0" w:line="245" w:lineRule="auto"/>
        <w:ind w:left="111" w:right="69" w:firstLine="7"/>
        <w:jc w:val="both"/>
        <w:rPr>
          <w:rFonts w:ascii="Times New Roman" w:eastAsia="Times New Roman" w:hAnsi="Times New Roman" w:cs="Times New Roman"/>
          <w:sz w:val="23"/>
          <w:szCs w:val="23"/>
        </w:rPr>
      </w:pPr>
      <w:r w:rsidRPr="005A4BFE">
        <w:rPr>
          <w:rFonts w:ascii="Times New Roman" w:eastAsia="Times New Roman" w:hAnsi="Times New Roman" w:cs="Times New Roman"/>
          <w:sz w:val="23"/>
          <w:szCs w:val="23"/>
        </w:rPr>
        <w:t xml:space="preserve">Zainicjowana przez Polskie Towarzystwo Kardiologiczne kampania  - </w:t>
      </w:r>
      <w:r w:rsidRPr="005A4BFE">
        <w:rPr>
          <w:rFonts w:ascii="Times New Roman" w:eastAsia="Times New Roman" w:hAnsi="Times New Roman" w:cs="Times New Roman"/>
          <w:i/>
          <w:sz w:val="24"/>
          <w:szCs w:val="24"/>
        </w:rPr>
        <w:t xml:space="preserve">Zdrowe dzieci, zdrowa młodzież, zdrowi dorośli </w:t>
      </w:r>
      <w:r w:rsidRPr="005A4BFE">
        <w:rPr>
          <w:rFonts w:ascii="Times New Roman" w:eastAsia="Times New Roman" w:hAnsi="Times New Roman" w:cs="Times New Roman"/>
          <w:sz w:val="24"/>
          <w:szCs w:val="24"/>
        </w:rPr>
        <w:t xml:space="preserve">- </w:t>
      </w:r>
      <w:r w:rsidRPr="005A4BFE">
        <w:rPr>
          <w:rFonts w:ascii="Times New Roman" w:eastAsia="Times New Roman" w:hAnsi="Times New Roman" w:cs="Times New Roman"/>
          <w:sz w:val="23"/>
          <w:szCs w:val="23"/>
        </w:rPr>
        <w:t>ma na celu zwrócenie uwagi na powyższe zagrożenia oraz proponuje działania zapobiegawcze - edukację prozdrowotną, która powinna objąć dzieci już w wieku przedszkolnym. Wyrobienie nawyku odpowiedniej diety, aktywności fizycznej, umiejętności radzenia sobie ze stresem ma kluczowe znaczenie dla przyszłego stanu zdrowia. Przekonana do tych działań młodzież będzie oddziaływać nie tylko na rówieśników  ale także na rodzeństwo,  rodziców  i najbliższe otoczenie.  Pragniemy propagować zdrowie i szerzyć wiedzy jak zminimalizować ryzyko choroby serca i</w:t>
      </w:r>
      <w:r w:rsidRPr="005A4BFE">
        <w:rPr>
          <w:rFonts w:ascii="Arial" w:eastAsia="Arial" w:hAnsi="Arial" w:cs="Arial"/>
          <w:sz w:val="23"/>
          <w:szCs w:val="23"/>
        </w:rPr>
        <w:t xml:space="preserve"> </w:t>
      </w:r>
      <w:r w:rsidRPr="005A4BFE">
        <w:rPr>
          <w:rFonts w:ascii="Times New Roman" w:eastAsia="Times New Roman" w:hAnsi="Times New Roman" w:cs="Times New Roman"/>
          <w:sz w:val="23"/>
          <w:szCs w:val="23"/>
        </w:rPr>
        <w:t>układu krążenia poprzez eliminację czynników ryzyka. Głównym celem kampanii będzie redukcja liczby zachorowań na zawały serca i udary mózgu.</w:t>
      </w:r>
    </w:p>
    <w:p w:rsidR="00186628" w:rsidRPr="005A4BFE" w:rsidRDefault="00186628" w:rsidP="00186628">
      <w:pPr>
        <w:spacing w:before="14" w:after="0" w:line="260" w:lineRule="exact"/>
        <w:rPr>
          <w:sz w:val="26"/>
          <w:szCs w:val="26"/>
        </w:rPr>
      </w:pPr>
    </w:p>
    <w:p w:rsidR="00186628" w:rsidRPr="005A4BFE" w:rsidRDefault="00186628" w:rsidP="00186628">
      <w:pPr>
        <w:spacing w:after="0" w:line="246" w:lineRule="auto"/>
        <w:ind w:left="132" w:right="60"/>
        <w:jc w:val="both"/>
        <w:rPr>
          <w:rFonts w:ascii="Times New Roman" w:eastAsia="Times New Roman" w:hAnsi="Times New Roman" w:cs="Times New Roman"/>
          <w:sz w:val="23"/>
          <w:szCs w:val="23"/>
        </w:rPr>
      </w:pPr>
      <w:r w:rsidRPr="005A4BFE">
        <w:rPr>
          <w:rFonts w:ascii="Times New Roman" w:eastAsia="Times New Roman" w:hAnsi="Times New Roman" w:cs="Times New Roman"/>
          <w:sz w:val="23"/>
          <w:szCs w:val="23"/>
        </w:rPr>
        <w:t>Dowodem troski ze strony administracji Państwa byłoby wsparcie realizacji kampanii, której istotnym zamiarem również powinno być włączenie w powszechną edukację nauki o zdrowiu. Jedynie wiedza uczy współodpowiedzialności za własne zdrowie i pozwala dokonywać prozdrowotnych wyborów. Skoordynowana, szeroko prowadzona edukacja doprowadzi po latach do redukcji zapadalność na choroby układu krążenia i pozwoli ograniczyć wydatki na leczenie a zwiększyć na działania profilaktyczne.</w:t>
      </w:r>
    </w:p>
    <w:p w:rsidR="00186628" w:rsidRPr="005A4BFE" w:rsidRDefault="00186628" w:rsidP="00186628">
      <w:pPr>
        <w:spacing w:before="7" w:after="0" w:line="130" w:lineRule="exact"/>
        <w:rPr>
          <w:sz w:val="13"/>
          <w:szCs w:val="13"/>
        </w:rPr>
      </w:pPr>
    </w:p>
    <w:p w:rsidR="00186628" w:rsidRPr="005A4BFE" w:rsidRDefault="00186628" w:rsidP="00186628">
      <w:pPr>
        <w:spacing w:after="0" w:line="200" w:lineRule="exact"/>
        <w:rPr>
          <w:sz w:val="20"/>
          <w:szCs w:val="20"/>
        </w:rPr>
      </w:pPr>
    </w:p>
    <w:p w:rsidR="00186628" w:rsidRPr="005A4BFE" w:rsidRDefault="00186628" w:rsidP="00186628">
      <w:pPr>
        <w:spacing w:after="0" w:line="200" w:lineRule="exact"/>
        <w:rPr>
          <w:sz w:val="20"/>
          <w:szCs w:val="20"/>
        </w:rPr>
      </w:pPr>
    </w:p>
    <w:p w:rsidR="00186628" w:rsidRPr="005A4BFE" w:rsidRDefault="00186628" w:rsidP="00186628">
      <w:pPr>
        <w:spacing w:after="0" w:line="240" w:lineRule="auto"/>
        <w:ind w:left="146" w:right="1099"/>
        <w:jc w:val="both"/>
        <w:rPr>
          <w:rFonts w:ascii="Times New Roman" w:eastAsia="Times New Roman" w:hAnsi="Times New Roman" w:cs="Times New Roman"/>
          <w:sz w:val="23"/>
          <w:szCs w:val="23"/>
        </w:rPr>
      </w:pPr>
      <w:r w:rsidRPr="005A4BFE">
        <w:rPr>
          <w:rFonts w:ascii="Times New Roman" w:eastAsia="Times New Roman" w:hAnsi="Times New Roman" w:cs="Times New Roman"/>
          <w:sz w:val="23"/>
          <w:szCs w:val="23"/>
        </w:rPr>
        <w:t>Prof. dr hab. med. Piotr Hoffman - Polskie Towarzystwo Kardiologiczne, Prezes</w:t>
      </w:r>
    </w:p>
    <w:p w:rsidR="00186628" w:rsidRPr="005A4BFE" w:rsidRDefault="00186628" w:rsidP="00186628">
      <w:pPr>
        <w:spacing w:before="7" w:after="0" w:line="280" w:lineRule="exact"/>
        <w:rPr>
          <w:sz w:val="28"/>
          <w:szCs w:val="28"/>
        </w:rPr>
      </w:pPr>
    </w:p>
    <w:p w:rsidR="00186628" w:rsidRPr="005A4BFE" w:rsidRDefault="00186628" w:rsidP="00186628">
      <w:pPr>
        <w:spacing w:after="0" w:line="240" w:lineRule="auto"/>
        <w:ind w:left="146" w:right="934"/>
        <w:jc w:val="both"/>
        <w:rPr>
          <w:rFonts w:ascii="Times New Roman" w:eastAsia="Times New Roman" w:hAnsi="Times New Roman" w:cs="Times New Roman"/>
          <w:sz w:val="23"/>
          <w:szCs w:val="23"/>
        </w:rPr>
      </w:pPr>
      <w:r w:rsidRPr="005A4BFE">
        <w:rPr>
          <w:rFonts w:ascii="Times New Roman" w:eastAsia="Times New Roman" w:hAnsi="Times New Roman" w:cs="Times New Roman"/>
          <w:sz w:val="23"/>
          <w:szCs w:val="23"/>
        </w:rPr>
        <w:t>Prof. dr hab. med. Wojciech Drygas- Sekcja Prewencji i Epidemiologii Polskiego</w:t>
      </w:r>
    </w:p>
    <w:p w:rsidR="00186628" w:rsidRPr="005A4BFE" w:rsidRDefault="00186628" w:rsidP="00186628">
      <w:pPr>
        <w:spacing w:before="14" w:after="0" w:line="240" w:lineRule="auto"/>
        <w:ind w:left="146" w:right="4077"/>
        <w:jc w:val="both"/>
        <w:rPr>
          <w:rFonts w:ascii="Times New Roman" w:eastAsia="Times New Roman" w:hAnsi="Times New Roman" w:cs="Times New Roman"/>
          <w:sz w:val="23"/>
          <w:szCs w:val="23"/>
        </w:rPr>
      </w:pPr>
      <w:r w:rsidRPr="005A4BFE">
        <w:rPr>
          <w:rFonts w:ascii="Times New Roman" w:eastAsia="Times New Roman" w:hAnsi="Times New Roman" w:cs="Times New Roman"/>
          <w:sz w:val="23"/>
          <w:szCs w:val="23"/>
        </w:rPr>
        <w:t>Towarzystwa Kardiologicznego, Przewodnicz</w:t>
      </w:r>
      <w:r w:rsidR="005A4BFE" w:rsidRPr="005A4BFE">
        <w:rPr>
          <w:rFonts w:ascii="Times New Roman" w:eastAsia="Times New Roman" w:hAnsi="Times New Roman" w:cs="Times New Roman"/>
          <w:sz w:val="23"/>
          <w:szCs w:val="23"/>
        </w:rPr>
        <w:t>ący</w:t>
      </w:r>
    </w:p>
    <w:p w:rsidR="00186628" w:rsidRPr="005A4BFE" w:rsidRDefault="00186628" w:rsidP="00186628">
      <w:pPr>
        <w:spacing w:before="12" w:after="0" w:line="260" w:lineRule="exact"/>
        <w:rPr>
          <w:sz w:val="26"/>
          <w:szCs w:val="26"/>
        </w:rPr>
      </w:pPr>
    </w:p>
    <w:p w:rsidR="00186628" w:rsidRPr="005A4BFE" w:rsidRDefault="00186628" w:rsidP="00186628">
      <w:pPr>
        <w:spacing w:after="0" w:line="240" w:lineRule="auto"/>
        <w:ind w:left="153" w:right="316"/>
        <w:jc w:val="both"/>
        <w:rPr>
          <w:rFonts w:ascii="Times New Roman" w:eastAsia="Times New Roman" w:hAnsi="Times New Roman" w:cs="Times New Roman"/>
          <w:sz w:val="23"/>
          <w:szCs w:val="23"/>
        </w:rPr>
      </w:pPr>
      <w:r w:rsidRPr="005A4BFE">
        <w:rPr>
          <w:rFonts w:ascii="Times New Roman" w:eastAsia="Times New Roman" w:hAnsi="Times New Roman" w:cs="Times New Roman"/>
          <w:sz w:val="23"/>
          <w:szCs w:val="23"/>
        </w:rPr>
        <w:t>Prof. dr hab. med. Piotr Jankowski - Komisja Promocji Zdrowia Polskiego Towarzystwa</w:t>
      </w:r>
    </w:p>
    <w:p w:rsidR="00186628" w:rsidRPr="005A4BFE" w:rsidRDefault="00186628" w:rsidP="005A4BFE">
      <w:pPr>
        <w:spacing w:before="22" w:after="0" w:line="240" w:lineRule="auto"/>
        <w:ind w:left="161" w:right="5440"/>
        <w:jc w:val="both"/>
        <w:rPr>
          <w:rFonts w:ascii="Times New Roman" w:eastAsia="Times New Roman" w:hAnsi="Times New Roman" w:cs="Times New Roman"/>
          <w:sz w:val="23"/>
          <w:szCs w:val="23"/>
        </w:rPr>
      </w:pPr>
      <w:r w:rsidRPr="005A4BFE">
        <w:rPr>
          <w:rFonts w:ascii="Times New Roman" w:eastAsia="Times New Roman" w:hAnsi="Times New Roman" w:cs="Times New Roman"/>
          <w:sz w:val="23"/>
          <w:szCs w:val="23"/>
        </w:rPr>
        <w:t xml:space="preserve">Kardiologicznego, </w:t>
      </w:r>
      <w:r w:rsidR="005A4BFE" w:rsidRPr="005A4BFE">
        <w:rPr>
          <w:rFonts w:ascii="Times New Roman" w:eastAsia="Times New Roman" w:hAnsi="Times New Roman" w:cs="Times New Roman"/>
          <w:sz w:val="23"/>
          <w:szCs w:val="23"/>
        </w:rPr>
        <w:t>Przewodniczący</w:t>
      </w:r>
    </w:p>
    <w:p w:rsidR="005A4BFE" w:rsidRPr="005A4BFE" w:rsidRDefault="005A4BFE" w:rsidP="005A4BFE">
      <w:pPr>
        <w:spacing w:before="22" w:after="0" w:line="240" w:lineRule="auto"/>
        <w:ind w:left="161" w:right="5440"/>
        <w:jc w:val="both"/>
        <w:rPr>
          <w:sz w:val="26"/>
          <w:szCs w:val="26"/>
        </w:rPr>
      </w:pPr>
    </w:p>
    <w:p w:rsidR="00186628" w:rsidRPr="005A4BFE" w:rsidRDefault="00186628" w:rsidP="00186628">
      <w:pPr>
        <w:spacing w:after="0" w:line="240" w:lineRule="auto"/>
        <w:ind w:left="161" w:right="1481"/>
        <w:jc w:val="both"/>
        <w:rPr>
          <w:rFonts w:ascii="Times New Roman" w:eastAsia="Times New Roman" w:hAnsi="Times New Roman" w:cs="Times New Roman"/>
          <w:sz w:val="23"/>
          <w:szCs w:val="23"/>
        </w:rPr>
      </w:pPr>
      <w:r w:rsidRPr="005A4BFE">
        <w:rPr>
          <w:rFonts w:ascii="Times New Roman" w:eastAsia="Times New Roman" w:hAnsi="Times New Roman" w:cs="Times New Roman"/>
          <w:sz w:val="23"/>
          <w:szCs w:val="23"/>
        </w:rPr>
        <w:t>Prof. dr hab. med. Tomasz Zdrojewski - Komitet Zdrowia Publicznego PAN</w:t>
      </w:r>
    </w:p>
    <w:p w:rsidR="00ED3190" w:rsidRDefault="00ED3190"/>
    <w:sectPr w:rsidR="00ED3190" w:rsidSect="00186628">
      <w:pgSz w:w="11920" w:h="16860"/>
      <w:pgMar w:top="380" w:right="1280" w:bottom="280" w:left="1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ED"/>
    <w:rsid w:val="00186628"/>
    <w:rsid w:val="005A4BFE"/>
    <w:rsid w:val="00ED3190"/>
    <w:rsid w:val="00FA5C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6628"/>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8662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6628"/>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8662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tkardio.p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2270</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ARTUR</cp:lastModifiedBy>
  <cp:revision>3</cp:revision>
  <cp:lastPrinted>2016-09-09T00:37:00Z</cp:lastPrinted>
  <dcterms:created xsi:type="dcterms:W3CDTF">2016-09-08T23:56:00Z</dcterms:created>
  <dcterms:modified xsi:type="dcterms:W3CDTF">2016-09-09T00:38:00Z</dcterms:modified>
</cp:coreProperties>
</file>